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88" w:rsidRDefault="00CC5851">
      <w:pPr>
        <w:rPr>
          <w:rFonts w:ascii="FaktSlabSemiBold" w:hAnsi="FaktSlabSemiBold"/>
          <w:color w:val="000000"/>
          <w:sz w:val="30"/>
          <w:szCs w:val="30"/>
        </w:rPr>
      </w:pPr>
      <w:r>
        <w:rPr>
          <w:rFonts w:ascii="FaktSlabSemiBold" w:hAnsi="FaktSlabSemiBold"/>
          <w:color w:val="000000"/>
          <w:sz w:val="30"/>
          <w:szCs w:val="30"/>
        </w:rPr>
        <w:t>3ème JOURNEE CJESV</w:t>
      </w:r>
      <w:bookmarkStart w:id="0" w:name="_GoBack"/>
      <w:bookmarkEnd w:id="0"/>
    </w:p>
    <w:p w:rsidR="007D6BEB" w:rsidRDefault="008B2C6C">
      <w:pPr>
        <w:rPr>
          <w:lang w:val="fr-FR"/>
        </w:rPr>
      </w:pPr>
      <w:r>
        <w:rPr>
          <w:lang w:val="fr-FR"/>
        </w:rPr>
        <w:t>Stade Charles-Ehrmann</w:t>
      </w:r>
    </w:p>
    <w:p w:rsidR="008B2C6C" w:rsidRDefault="008B2C6C">
      <w:pPr>
        <w:rPr>
          <w:rFonts w:ascii="FaktSlabConPro" w:hAnsi="FaktSlabConPro"/>
          <w:color w:val="000000"/>
          <w:sz w:val="21"/>
          <w:szCs w:val="21"/>
        </w:rPr>
      </w:pPr>
      <w:r>
        <w:rPr>
          <w:rFonts w:ascii="FaktSlabConPro" w:hAnsi="FaktSlabConPro"/>
          <w:color w:val="000000"/>
          <w:sz w:val="21"/>
          <w:szCs w:val="21"/>
        </w:rPr>
        <w:t>Nice, FRA 04.01.2015</w:t>
      </w:r>
    </w:p>
    <w:p w:rsidR="007D6BEB" w:rsidRDefault="007D6BEB">
      <w:pPr>
        <w:rPr>
          <w:rFonts w:ascii="FaktSlabSemiBold" w:hAnsi="FaktSlabSemiBold"/>
          <w:color w:val="000000"/>
          <w:sz w:val="30"/>
          <w:szCs w:val="30"/>
        </w:rPr>
      </w:pPr>
    </w:p>
    <w:tbl>
      <w:tblPr>
        <w:tblW w:w="229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13"/>
        <w:gridCol w:w="735"/>
        <w:gridCol w:w="13"/>
        <w:gridCol w:w="2987"/>
        <w:gridCol w:w="13"/>
        <w:gridCol w:w="3304"/>
        <w:gridCol w:w="13"/>
        <w:gridCol w:w="461"/>
        <w:gridCol w:w="13"/>
        <w:gridCol w:w="504"/>
        <w:gridCol w:w="13"/>
        <w:gridCol w:w="865"/>
        <w:gridCol w:w="13"/>
        <w:gridCol w:w="475"/>
        <w:gridCol w:w="13"/>
        <w:gridCol w:w="461"/>
        <w:gridCol w:w="12"/>
      </w:tblGrid>
      <w:tr w:rsidR="007D6BEB" w:rsidRPr="00CC5851" w:rsidTr="008B2C6C">
        <w:trPr>
          <w:trHeight w:val="260"/>
          <w:tblCellSpacing w:w="0" w:type="dxa"/>
        </w:trPr>
        <w:tc>
          <w:tcPr>
            <w:tcW w:w="0" w:type="auto"/>
            <w:gridSpan w:val="18"/>
            <w:vAlign w:val="center"/>
            <w:hideMark/>
          </w:tcPr>
          <w:p w:rsidR="007D6BEB" w:rsidRPr="007D6BEB" w:rsidRDefault="008B2C6C" w:rsidP="007D6BEB">
            <w:pPr>
              <w:shd w:val="clear" w:color="auto" w:fill="A00014"/>
              <w:spacing w:after="30" w:line="210" w:lineRule="atLeast"/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val="en-GB" w:eastAsia="nb-NO"/>
              </w:rPr>
            </w:pPr>
            <w:hyperlink r:id="rId4" w:tooltip="Records principaux pour cette épreuve" w:history="1">
              <w:r w:rsidR="007D6BEB" w:rsidRPr="007D6BEB">
                <w:rPr>
                  <w:rFonts w:ascii="FaktSlabConPro" w:eastAsia="Times New Roman" w:hAnsi="FaktSlabConPro" w:cs="Times New Roman"/>
                  <w:b/>
                  <w:bCs/>
                  <w:color w:val="EFEFE7"/>
                  <w:sz w:val="21"/>
                  <w:szCs w:val="21"/>
                  <w:lang w:val="en-GB" w:eastAsia="nb-NO"/>
                </w:rPr>
                <w:t>400m / TCF</w:t>
              </w:r>
            </w:hyperlink>
            <w:r w:rsidR="007D6BEB" w:rsidRPr="007D6BEB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val="en-GB" w:eastAsia="nb-NO"/>
              </w:rPr>
              <w:t xml:space="preserve"> | F | Finale </w:t>
            </w:r>
            <w:proofErr w:type="spellStart"/>
            <w:r w:rsidR="007D6BEB" w:rsidRPr="007D6BEB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val="en-GB" w:eastAsia="nb-NO"/>
              </w:rPr>
              <w:t>directe</w:t>
            </w:r>
            <w:proofErr w:type="spellEnd"/>
            <w:r w:rsidR="007D6BEB" w:rsidRPr="007D6BEB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val="en-GB" w:eastAsia="nb-NO"/>
              </w:rPr>
              <w:t xml:space="preserve"> 1 | </w:t>
            </w:r>
            <w:proofErr w:type="spellStart"/>
            <w:r w:rsidR="007D6BEB" w:rsidRPr="007D6BEB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val="en-GB" w:eastAsia="nb-NO"/>
              </w:rPr>
              <w:t>Chr</w:t>
            </w:r>
            <w:proofErr w:type="spellEnd"/>
            <w:r w:rsidR="007D6BEB" w:rsidRPr="007D6BEB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val="en-GB" w:eastAsia="nb-NO"/>
              </w:rPr>
              <w:t xml:space="preserve"> : E</w:t>
            </w:r>
          </w:p>
        </w:tc>
      </w:tr>
      <w:tr w:rsidR="007D6BEB" w:rsidRPr="007D6BEB" w:rsidTr="008B2C6C">
        <w:trPr>
          <w:gridAfter w:val="1"/>
          <w:trHeight w:val="215"/>
          <w:tblCellSpacing w:w="0" w:type="dxa"/>
        </w:trPr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58''70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BORYNA Lise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As Monaco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7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006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8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JUF/97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IR1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921</w:t>
            </w:r>
          </w:p>
        </w:tc>
      </w:tr>
      <w:tr w:rsidR="007D6BEB" w:rsidRPr="007D6BEB" w:rsidTr="008B2C6C">
        <w:trPr>
          <w:gridAfter w:val="1"/>
          <w:trHeight w:val="215"/>
          <w:tblCellSpacing w:w="0" w:type="dxa"/>
        </w:trPr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60''56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9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PRIOTTI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Ambre</w:t>
              </w:r>
              <w:proofErr w:type="spellEnd"/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val="en-GB" w:eastAsia="nb-NO"/>
              </w:rPr>
            </w:pPr>
            <w:hyperlink r:id="rId10" w:history="1"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>Amsl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 xml:space="preserve">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>Frejus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 xml:space="preserve">/saint Raphael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>Athl</w:t>
              </w:r>
              <w:proofErr w:type="spellEnd"/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1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083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CAF/99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IR2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866</w:t>
            </w:r>
          </w:p>
        </w:tc>
      </w:tr>
      <w:tr w:rsidR="007D6BEB" w:rsidRPr="007D6BEB" w:rsidTr="008B2C6C">
        <w:trPr>
          <w:gridAfter w:val="1"/>
          <w:trHeight w:val="215"/>
          <w:tblCellSpacing w:w="0" w:type="dxa"/>
        </w:trPr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61''72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3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GAUBERT Julia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4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Toulon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Ec</w:t>
              </w:r>
              <w:proofErr w:type="spellEnd"/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5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083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6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JUF/97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833</w:t>
            </w:r>
          </w:p>
        </w:tc>
      </w:tr>
      <w:tr w:rsidR="007D6BEB" w:rsidRPr="007D6BEB" w:rsidTr="008B2C6C">
        <w:trPr>
          <w:gridAfter w:val="1"/>
          <w:trHeight w:val="215"/>
          <w:tblCellSpacing w:w="0" w:type="dxa"/>
        </w:trPr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62''05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17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HODT Ane-bakken (NOR)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18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Nice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Cote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D'azur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*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19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006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20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ESF/95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IR4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823</w:t>
            </w:r>
          </w:p>
        </w:tc>
      </w:tr>
      <w:tr w:rsidR="007D6BEB" w:rsidRPr="007D6BEB" w:rsidTr="008B2C6C">
        <w:trPr>
          <w:gridAfter w:val="1"/>
          <w:trHeight w:val="215"/>
          <w:tblCellSpacing w:w="0" w:type="dxa"/>
        </w:trPr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64''48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21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HODT June-bakken (NOR)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22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Nice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Cote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D'azur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*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23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006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24" w:history="1">
              <w:r w:rsidR="007D6BEB" w:rsidRPr="007D6BEB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ESF/95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R2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756</w:t>
            </w:r>
          </w:p>
        </w:tc>
      </w:tr>
      <w:tr w:rsidR="007D6BEB" w:rsidRPr="007D6BEB" w:rsidTr="008B2C6C">
        <w:trPr>
          <w:gridAfter w:val="1"/>
          <w:trHeight w:val="215"/>
          <w:tblCellSpacing w:w="0" w:type="dxa"/>
        </w:trPr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65''11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25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BILON Mathilde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val="en-GB" w:eastAsia="nb-NO"/>
              </w:rPr>
            </w:pPr>
            <w:hyperlink r:id="rId26" w:history="1"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>Amsl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 xml:space="preserve">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>Frejus</w:t>
              </w:r>
              <w:proofErr w:type="spellEnd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 xml:space="preserve">/saint Raphael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val="en-GB" w:eastAsia="nb-NO"/>
                </w:rPr>
                <w:t>Athl</w:t>
              </w:r>
              <w:proofErr w:type="spellEnd"/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27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083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28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JUF/97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R2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739</w:t>
            </w:r>
          </w:p>
        </w:tc>
      </w:tr>
      <w:tr w:rsidR="007D6BEB" w:rsidRPr="007D6BEB" w:rsidTr="008B2C6C">
        <w:trPr>
          <w:gridAfter w:val="1"/>
          <w:trHeight w:val="215"/>
          <w:tblCellSpacing w:w="0" w:type="dxa"/>
        </w:trPr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65''60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29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FINK </w:t>
              </w:r>
              <w:proofErr w:type="spellStart"/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Alissa</w:t>
              </w:r>
              <w:proofErr w:type="spellEnd"/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30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As Monaco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31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006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CC5851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32" w:history="1">
              <w:r w:rsidR="007D6BEB" w:rsidRPr="007D6BEB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JUF/96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R3</w:t>
            </w:r>
          </w:p>
        </w:tc>
        <w:tc>
          <w:tcPr>
            <w:tcW w:w="13" w:type="dxa"/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6BEB" w:rsidRPr="007D6BEB" w:rsidRDefault="007D6BEB" w:rsidP="007D6BEB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7D6BEB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725</w:t>
            </w:r>
          </w:p>
        </w:tc>
      </w:tr>
    </w:tbl>
    <w:p w:rsidR="007D6BEB" w:rsidRDefault="007D6BEB"/>
    <w:sectPr w:rsidR="007D6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ktSlabSemiBold">
    <w:altName w:val="Times New Roman"/>
    <w:charset w:val="00"/>
    <w:family w:val="auto"/>
    <w:pitch w:val="default"/>
  </w:font>
  <w:font w:name="FaktSlabCon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B"/>
    <w:rsid w:val="001B7488"/>
    <w:rsid w:val="007D6BEB"/>
    <w:rsid w:val="008B2C6C"/>
    <w:rsid w:val="00CC5851"/>
    <w:rsid w:val="00D0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4F87E-3155-409A-BE89-F5B83113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D6BEB"/>
    <w:rPr>
      <w:strike w:val="0"/>
      <w:dstrike w:val="0"/>
      <w:color w:val="A000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106">
                  <w:marLeft w:val="0"/>
                  <w:marRight w:val="0"/>
                  <w:marTop w:val="7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bddThrowAthlete('resultats',%207647364,%200)" TargetMode="External"/><Relationship Id="rId18" Type="http://schemas.openxmlformats.org/officeDocument/2006/relationships/hyperlink" Target="http://bases.athle.com/asp.net/liste.aspx?frmbase=resultats&amp;frmmode=1&amp;pardisplay=1&amp;frmespace=0&amp;frmcompetition=169296&amp;frmclub=006013" TargetMode="External"/><Relationship Id="rId26" Type="http://schemas.openxmlformats.org/officeDocument/2006/relationships/hyperlink" Target="http://bases.athle.com/asp.net/liste.aspx?frmbase=resultats&amp;frmmode=1&amp;pardisplay=1&amp;frmespace=0&amp;frmcompetition=169296&amp;frmclub=083001" TargetMode="External"/><Relationship Id="rId21" Type="http://schemas.openxmlformats.org/officeDocument/2006/relationships/hyperlink" Target="javascript:bddThrowAthlete('resultats',%2011607006,%200)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s.athle.com/asp.net/liste.aspx?frmbase=resultats&amp;frmmode=1&amp;frmespace=0&amp;frmcompetition=169296&amp;FrmDepartement=006" TargetMode="External"/><Relationship Id="rId12" Type="http://schemas.openxmlformats.org/officeDocument/2006/relationships/hyperlink" Target="http://bases.athle.com/asp.net/liste.aspx?frmbase=resultats&amp;frmmode=1&amp;frmespace=0&amp;frmcompetition=169296&amp;FrmLigue=C-A" TargetMode="External"/><Relationship Id="rId17" Type="http://schemas.openxmlformats.org/officeDocument/2006/relationships/hyperlink" Target="javascript:bddThrowAthlete('resultats',%2011607005,%200)" TargetMode="External"/><Relationship Id="rId25" Type="http://schemas.openxmlformats.org/officeDocument/2006/relationships/hyperlink" Target="javascript:bddThrowAthlete('resultats',%20557692,%200)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s.athle.com/asp.net/liste.aspx?frmbase=resultats&amp;frmmode=1&amp;frmespace=0&amp;frmcompetition=169296&amp;FrmLigue=C-A" TargetMode="External"/><Relationship Id="rId20" Type="http://schemas.openxmlformats.org/officeDocument/2006/relationships/hyperlink" Target="http://bases.athle.com/asp.net/liste.aspx?frmbase=resultats&amp;frmmode=1&amp;frmespace=0&amp;frmcompetition=169296&amp;FrmLigue=C-A" TargetMode="External"/><Relationship Id="rId29" Type="http://schemas.openxmlformats.org/officeDocument/2006/relationships/hyperlink" Target="javascript:bddThrowAthlete('resultats',%202967120,%200)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s.athle.com/asp.net/liste.aspx?frmbase=resultats&amp;frmmode=1&amp;pardisplay=1&amp;frmespace=0&amp;frmcompetition=169296&amp;frmclub=006054" TargetMode="External"/><Relationship Id="rId11" Type="http://schemas.openxmlformats.org/officeDocument/2006/relationships/hyperlink" Target="http://bases.athle.com/asp.net/liste.aspx?frmbase=resultats&amp;frmmode=1&amp;frmespace=0&amp;frmcompetition=169296&amp;FrmDepartement=083" TargetMode="External"/><Relationship Id="rId24" Type="http://schemas.openxmlformats.org/officeDocument/2006/relationships/hyperlink" Target="http://bases.athle.com/asp.net/liste.aspx?frmbase=resultats&amp;frmmode=1&amp;frmespace=0&amp;frmcompetition=169296&amp;FrmLigue=C-A" TargetMode="External"/><Relationship Id="rId32" Type="http://schemas.openxmlformats.org/officeDocument/2006/relationships/hyperlink" Target="http://bases.athle.com/asp.net/liste.aspx?frmbase=resultats&amp;frmmode=1&amp;frmespace=0&amp;frmcompetition=169296&amp;FrmLigue=C-A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javascript:bddThrowAthlete('resultats',%201900310,%200)" TargetMode="External"/><Relationship Id="rId15" Type="http://schemas.openxmlformats.org/officeDocument/2006/relationships/hyperlink" Target="http://bases.athle.com/asp.net/liste.aspx?frmbase=resultats&amp;frmmode=1&amp;frmespace=0&amp;frmcompetition=169296&amp;FrmDepartement=083" TargetMode="External"/><Relationship Id="rId23" Type="http://schemas.openxmlformats.org/officeDocument/2006/relationships/hyperlink" Target="http://bases.athle.com/asp.net/liste.aspx?frmbase=resultats&amp;frmmode=1&amp;frmespace=0&amp;frmcompetition=169296&amp;FrmDepartement=006" TargetMode="External"/><Relationship Id="rId28" Type="http://schemas.openxmlformats.org/officeDocument/2006/relationships/hyperlink" Target="http://bases.athle.com/asp.net/liste.aspx?frmbase=resultats&amp;frmmode=1&amp;frmespace=0&amp;frmcompetition=169296&amp;FrmLigue=C-A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://bases.athle.com/asp.net/liste.aspx?frmbase=resultats&amp;frmmode=1&amp;pardisplay=1&amp;frmespace=0&amp;frmcompetition=169296&amp;frmclub=083001" TargetMode="External"/><Relationship Id="rId19" Type="http://schemas.openxmlformats.org/officeDocument/2006/relationships/hyperlink" Target="http://bases.athle.com/asp.net/liste.aspx?frmbase=resultats&amp;frmmode=1&amp;frmespace=0&amp;frmcompetition=169296&amp;FrmDepartement=006" TargetMode="External"/><Relationship Id="rId31" Type="http://schemas.openxmlformats.org/officeDocument/2006/relationships/hyperlink" Target="http://bases.athle.com/asp.net/liste.aspx?frmbase=resultats&amp;frmmode=1&amp;frmespace=0&amp;frmcompetition=169296&amp;FrmDepartement=006" TargetMode="External"/><Relationship Id="rId4" Type="http://schemas.openxmlformats.org/officeDocument/2006/relationships/hyperlink" Target="http://bases.athle.com/asp.net/liste.aspx?frmbase=records&amp;frmmode=2&amp;frmespace=0&amp;frmcompetition=169296&amp;frmepreuve=140&amp;frmsexe=F&amp;frmserie=%20%20Finale%20%20directe%201" TargetMode="External"/><Relationship Id="rId9" Type="http://schemas.openxmlformats.org/officeDocument/2006/relationships/hyperlink" Target="javascript:bddThrowAthlete('resultats',%203132409,%200)" TargetMode="External"/><Relationship Id="rId14" Type="http://schemas.openxmlformats.org/officeDocument/2006/relationships/hyperlink" Target="http://bases.athle.com/asp.net/liste.aspx?frmbase=resultats&amp;frmmode=1&amp;pardisplay=1&amp;frmespace=0&amp;frmcompetition=169296&amp;frmclub=083012" TargetMode="External"/><Relationship Id="rId22" Type="http://schemas.openxmlformats.org/officeDocument/2006/relationships/hyperlink" Target="http://bases.athle.com/asp.net/liste.aspx?frmbase=resultats&amp;frmmode=1&amp;pardisplay=1&amp;frmespace=0&amp;frmcompetition=169296&amp;frmclub=006013" TargetMode="External"/><Relationship Id="rId27" Type="http://schemas.openxmlformats.org/officeDocument/2006/relationships/hyperlink" Target="http://bases.athle.com/asp.net/liste.aspx?frmbase=resultats&amp;frmmode=1&amp;frmespace=0&amp;frmcompetition=169296&amp;FrmDepartement=083" TargetMode="External"/><Relationship Id="rId30" Type="http://schemas.openxmlformats.org/officeDocument/2006/relationships/hyperlink" Target="http://bases.athle.com/asp.net/liste.aspx?frmbase=resultats&amp;frmmode=1&amp;pardisplay=1&amp;frmespace=0&amp;frmcompetition=169296&amp;frmclub=006054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bases.athle.com/asp.net/liste.aspx?frmbase=resultats&amp;frmmode=1&amp;frmespace=0&amp;frmcompetition=169296&amp;FrmLigue=C-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Nice, FRA</Arrang_x00f8_r_x0020__x002d__x0020_Sted>
    <PublishingExpirationDate xmlns="http://schemas.microsoft.com/sharepoint/v3" xsi:nil="true"/>
    <Arrangement_x0020_navn xmlns="4b06aa4b-b802-4625-86ed-08720f485986">3eme Journee CJESV</Arrangement_x0020_navn>
    <PublishingStartDate xmlns="http://schemas.microsoft.com/sharepoint/v3" xsi:nil="true"/>
    <Dato xmlns="4b06aa4b-b802-4625-86ed-08720f485986">2015-01-03T23:00:00+00:00</Dato>
  </documentManagement>
</p:properties>
</file>

<file path=customXml/itemProps1.xml><?xml version="1.0" encoding="utf-8"?>
<ds:datastoreItem xmlns:ds="http://schemas.openxmlformats.org/officeDocument/2006/customXml" ds:itemID="{DDBD3D21-44E2-4047-8C10-4EDECBDF7ABA}"/>
</file>

<file path=customXml/itemProps2.xml><?xml version="1.0" encoding="utf-8"?>
<ds:datastoreItem xmlns:ds="http://schemas.openxmlformats.org/officeDocument/2006/customXml" ds:itemID="{B339D6AC-8CC4-4337-8480-49D9CB7D6924}"/>
</file>

<file path=customXml/itemProps3.xml><?xml version="1.0" encoding="utf-8"?>
<ds:datastoreItem xmlns:ds="http://schemas.openxmlformats.org/officeDocument/2006/customXml" ds:itemID="{F92060A6-2646-42E9-B77D-55EEBBD2B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686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2015-03-31T03:36:00Z</dcterms:created>
  <dcterms:modified xsi:type="dcterms:W3CDTF">2015-03-31T05:21:00Z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